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2A" w:rsidRPr="00086C23" w:rsidRDefault="00CA212A" w:rsidP="00CA212A">
      <w:pPr>
        <w:pStyle w:val="GvdeMetni"/>
        <w:spacing w:after="0"/>
        <w:rPr>
          <w:rFonts w:ascii="Times New Roman" w:hAnsi="Times New Roman"/>
          <w:b/>
          <w:sz w:val="24"/>
          <w:lang w:val="tr-TR" w:eastAsia="de-DE"/>
        </w:rPr>
      </w:pPr>
      <w:bookmarkStart w:id="0" w:name="_GoBack"/>
      <w:bookmarkEnd w:id="0"/>
      <w:r w:rsidRPr="00086C23">
        <w:rPr>
          <w:rFonts w:ascii="Times New Roman" w:hAnsi="Times New Roman"/>
          <w:b/>
          <w:sz w:val="24"/>
          <w:lang w:val="tr-TR" w:eastAsia="de-DE"/>
        </w:rPr>
        <w:t>PARTOGRAF KULLAN</w:t>
      </w:r>
      <w:r w:rsidR="00392559" w:rsidRPr="00086C23">
        <w:rPr>
          <w:rFonts w:ascii="Times New Roman" w:hAnsi="Times New Roman"/>
          <w:b/>
          <w:sz w:val="24"/>
          <w:lang w:val="tr-TR" w:eastAsia="de-DE"/>
        </w:rPr>
        <w:t>MA</w:t>
      </w:r>
      <w:r w:rsidRPr="00086C23">
        <w:rPr>
          <w:rFonts w:ascii="Times New Roman" w:hAnsi="Times New Roman"/>
          <w:b/>
          <w:sz w:val="24"/>
          <w:lang w:val="tr-TR" w:eastAsia="de-DE"/>
        </w:rPr>
        <w:t xml:space="preserve"> K</w:t>
      </w:r>
      <w:r w:rsidR="00392559" w:rsidRPr="00086C23">
        <w:rPr>
          <w:rFonts w:ascii="Times New Roman" w:hAnsi="Times New Roman"/>
          <w:b/>
          <w:sz w:val="24"/>
          <w:lang w:val="tr-TR" w:eastAsia="de-DE"/>
        </w:rPr>
        <w:t>I</w:t>
      </w:r>
      <w:r w:rsidRPr="00086C23">
        <w:rPr>
          <w:rFonts w:ascii="Times New Roman" w:hAnsi="Times New Roman"/>
          <w:b/>
          <w:sz w:val="24"/>
          <w:lang w:val="tr-TR" w:eastAsia="de-DE"/>
        </w:rPr>
        <w:t>LAVUZU</w:t>
      </w:r>
    </w:p>
    <w:p w:rsidR="002A3D3B" w:rsidRPr="00D2077B" w:rsidRDefault="002A3D3B" w:rsidP="00CA212A">
      <w:pPr>
        <w:pStyle w:val="GvdeMetni"/>
        <w:spacing w:after="0"/>
        <w:rPr>
          <w:rFonts w:ascii="Times New Roman" w:hAnsi="Times New Roman"/>
          <w:b/>
          <w:sz w:val="24"/>
          <w:lang w:val="tr-TR" w:eastAsia="de-DE"/>
        </w:rPr>
      </w:pPr>
    </w:p>
    <w:p w:rsidR="00CA212A" w:rsidRPr="00D2077B" w:rsidRDefault="00ED1B7E" w:rsidP="00CA212A">
      <w:pPr>
        <w:pStyle w:val="GvdeMetni"/>
        <w:spacing w:after="0"/>
        <w:rPr>
          <w:rFonts w:ascii="Times New Roman" w:hAnsi="Times New Roman"/>
          <w:b/>
          <w:sz w:val="24"/>
          <w:lang w:val="tr-TR" w:eastAsia="de-DE"/>
        </w:rPr>
      </w:pPr>
      <w:r w:rsidRPr="00D2077B">
        <w:rPr>
          <w:rFonts w:ascii="Times New Roman" w:hAnsi="Times New Roman"/>
          <w:b/>
          <w:sz w:val="24"/>
          <w:lang w:val="tr-TR" w:eastAsia="de-DE"/>
        </w:rPr>
        <w:t>Gebenin</w:t>
      </w:r>
      <w:r w:rsidR="00CA212A" w:rsidRPr="00D2077B">
        <w:rPr>
          <w:rFonts w:ascii="Times New Roman" w:hAnsi="Times New Roman"/>
          <w:b/>
          <w:sz w:val="24"/>
          <w:lang w:val="tr-TR" w:eastAsia="de-DE"/>
        </w:rPr>
        <w:t xml:space="preserve"> Kişisel Bilgileri</w:t>
      </w:r>
    </w:p>
    <w:p w:rsidR="00415658" w:rsidRDefault="007F4DDA">
      <w:pPr>
        <w:pStyle w:val="GvdeMetni"/>
        <w:spacing w:after="0"/>
        <w:rPr>
          <w:rFonts w:ascii="Times New Roman" w:hAnsi="Times New Roman"/>
          <w:sz w:val="24"/>
        </w:rPr>
      </w:pPr>
      <w:r w:rsidRPr="007F4DDA">
        <w:rPr>
          <w:rFonts w:ascii="Times New Roman" w:hAnsi="Times New Roman"/>
          <w:sz w:val="24"/>
        </w:rPr>
        <w:t>Gebenin adı</w:t>
      </w:r>
      <w:r w:rsidR="00D2077B">
        <w:rPr>
          <w:rFonts w:ascii="Times New Roman" w:hAnsi="Times New Roman"/>
          <w:sz w:val="24"/>
        </w:rPr>
        <w:t>-soyadı</w:t>
      </w:r>
      <w:r w:rsidRPr="007F4DDA">
        <w:rPr>
          <w:rFonts w:ascii="Times New Roman" w:hAnsi="Times New Roman"/>
          <w:sz w:val="24"/>
        </w:rPr>
        <w:t>, gebelik sayısı, do</w:t>
      </w:r>
      <w:r w:rsidRPr="007F4DDA">
        <w:rPr>
          <w:rFonts w:ascii="Times New Roman" w:eastAsia="ArialMT" w:hAnsi="Times New Roman"/>
          <w:sz w:val="24"/>
        </w:rPr>
        <w:t>ğ</w:t>
      </w:r>
      <w:r w:rsidRPr="007F4DDA">
        <w:rPr>
          <w:rFonts w:ascii="Times New Roman" w:hAnsi="Times New Roman"/>
          <w:sz w:val="24"/>
        </w:rPr>
        <w:t>um sayısı, protokol numarası, ba</w:t>
      </w:r>
      <w:r w:rsidRPr="007F4DDA">
        <w:rPr>
          <w:rFonts w:ascii="Times New Roman" w:eastAsia="ArialMT" w:hAnsi="Times New Roman"/>
          <w:sz w:val="24"/>
        </w:rPr>
        <w:t>ş</w:t>
      </w:r>
      <w:r w:rsidRPr="007F4DDA">
        <w:rPr>
          <w:rFonts w:ascii="Times New Roman" w:hAnsi="Times New Roman"/>
          <w:sz w:val="24"/>
        </w:rPr>
        <w:t>vuru tarihi ve zamanı, başvurmadan önce açıldıysa amniyotik zarların açılma</w:t>
      </w:r>
      <w:r w:rsidR="00D2077B">
        <w:rPr>
          <w:rFonts w:ascii="Times New Roman" w:hAnsi="Times New Roman"/>
          <w:sz w:val="24"/>
        </w:rPr>
        <w:t xml:space="preserve"> (membran rüptürü) zamanı ve öğrenile</w:t>
      </w:r>
      <w:r w:rsidRPr="007F4DDA">
        <w:rPr>
          <w:rFonts w:ascii="Times New Roman" w:hAnsi="Times New Roman"/>
          <w:sz w:val="24"/>
        </w:rPr>
        <w:t>biliyorsa rengi gibi gebeliğe ilişkin bilgiler tablonun üstüne kaydedilir.</w:t>
      </w:r>
    </w:p>
    <w:p w:rsidR="00CD05C2" w:rsidRDefault="00CD05C2">
      <w:pPr>
        <w:pStyle w:val="GvdeMetni"/>
        <w:spacing w:after="0"/>
        <w:rPr>
          <w:rFonts w:ascii="Times New Roman" w:hAnsi="Times New Roman"/>
          <w:sz w:val="24"/>
        </w:rPr>
      </w:pPr>
    </w:p>
    <w:p w:rsidR="00CD05C2" w:rsidRPr="00D2077B" w:rsidRDefault="00CD05C2">
      <w:pPr>
        <w:pStyle w:val="GvdeMetni"/>
        <w:spacing w:after="0"/>
        <w:rPr>
          <w:rFonts w:ascii="Times New Roman" w:hAnsi="Times New Roman"/>
          <w:sz w:val="24"/>
          <w:lang w:val="tr-TR" w:eastAsia="de-D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212A" w:rsidRPr="00D2077B" w:rsidTr="00CA212A">
        <w:tc>
          <w:tcPr>
            <w:tcW w:w="9212" w:type="dxa"/>
          </w:tcPr>
          <w:p w:rsidR="00CA212A" w:rsidRPr="00D2077B" w:rsidRDefault="006B3D8D" w:rsidP="00CA212A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  <w:r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            </w:t>
            </w:r>
            <w:r w:rsidR="007F4DDA">
              <w:rPr>
                <w:rFonts w:ascii="Times New Roman" w:hAnsi="Times New Roman"/>
                <w:b/>
                <w:sz w:val="24"/>
                <w:lang w:val="tr-TR" w:eastAsia="de-DE"/>
              </w:rPr>
              <w:t>1-</w:t>
            </w:r>
            <w:r w:rsidR="007F4DDA" w:rsidRPr="007F4DDA"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Fetüsün Sağlık Durumunun Değerlendirilmesi </w:t>
            </w:r>
          </w:p>
          <w:p w:rsidR="00415658" w:rsidRPr="00D2077B" w:rsidRDefault="00415658" w:rsidP="00CA212A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</w:p>
          <w:p w:rsidR="00B816F3" w:rsidRPr="00D2077B" w:rsidRDefault="007F4DDA" w:rsidP="00CA212A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  <w:r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 </w:t>
            </w:r>
            <w:r w:rsidR="007A137D"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lang w:val="tr-TR" w:eastAsia="de-DE"/>
              </w:rPr>
              <w:t>Fetal Kalp Atım Hızı</w:t>
            </w:r>
          </w:p>
          <w:p w:rsidR="00C82C64" w:rsidRPr="0034107B" w:rsidRDefault="00986BDE" w:rsidP="0034107B">
            <w:pPr>
              <w:pStyle w:val="GvdeMetni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34107B">
              <w:rPr>
                <w:rFonts w:ascii="Times New Roman" w:hAnsi="Times New Roman"/>
                <w:sz w:val="24"/>
                <w:lang w:val="tr-TR"/>
              </w:rPr>
              <w:t>Partografın en üst bölümüne işaretlenir.</w:t>
            </w:r>
          </w:p>
          <w:p w:rsidR="00C82C64" w:rsidRPr="0034107B" w:rsidRDefault="00986BDE" w:rsidP="0034107B">
            <w:pPr>
              <w:pStyle w:val="GvdeMetni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34107B">
              <w:rPr>
                <w:rFonts w:ascii="Times New Roman" w:hAnsi="Times New Roman"/>
                <w:sz w:val="24"/>
                <w:lang w:val="tr-TR"/>
              </w:rPr>
              <w:t>Sol yan kısımda yukarıya, 80’den 200 sayısına doğru olan kareler fetal kalp atım hızını;</w:t>
            </w:r>
            <w:r w:rsidR="005F7568" w:rsidRPr="0034107B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Pr="0034107B">
              <w:rPr>
                <w:rFonts w:ascii="Times New Roman" w:hAnsi="Times New Roman"/>
                <w:sz w:val="24"/>
                <w:lang w:val="tr-TR"/>
              </w:rPr>
              <w:t>alttaki 0’dan 12’ye kadar sayılara ait her bir kare de 30 dakikalık süreyi gösterir.</w:t>
            </w:r>
          </w:p>
          <w:p w:rsidR="00C82C64" w:rsidRPr="0034107B" w:rsidRDefault="00986BDE" w:rsidP="0034107B">
            <w:pPr>
              <w:pStyle w:val="GvdeMetni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34107B">
              <w:rPr>
                <w:rFonts w:ascii="Times New Roman" w:hAnsi="Times New Roman"/>
                <w:sz w:val="24"/>
                <w:lang w:val="tr-TR"/>
              </w:rPr>
              <w:t xml:space="preserve">Yarım saatte bir kaydedilir. </w:t>
            </w:r>
          </w:p>
          <w:p w:rsidR="00C82C64" w:rsidRPr="0034107B" w:rsidRDefault="00986BDE" w:rsidP="0034107B">
            <w:pPr>
              <w:pStyle w:val="GvdeMetni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34107B">
              <w:rPr>
                <w:rFonts w:ascii="Times New Roman" w:hAnsi="Times New Roman"/>
                <w:sz w:val="24"/>
                <w:lang w:val="tr-TR"/>
              </w:rPr>
              <w:t xml:space="preserve">Kontraksiyon sırasında fetal kalp atım hızı biraz yavaşlayabilir. Bu nedenle kalp sesleri kontraksiyonlar bittikten hemen sonra, kadın lateral pozisyonda iken bir dakika süre ile dinlenip sayılır ve işaretlenir. 120-160 arası değerler normaldir. </w:t>
            </w:r>
          </w:p>
          <w:p w:rsidR="00986BDE" w:rsidRPr="0034107B" w:rsidRDefault="00986BDE" w:rsidP="0034107B">
            <w:pPr>
              <w:pStyle w:val="GvdeMetni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34107B">
              <w:rPr>
                <w:rFonts w:ascii="Times New Roman" w:hAnsi="Times New Roman"/>
                <w:sz w:val="24"/>
                <w:lang w:val="tr-TR"/>
              </w:rPr>
              <w:t>Dakikada 120’den az, 160’tan fazla vurum saptanmış ve üç gözlem boyunca bu normalden sapma durumu söz konusu ise duruma uygun önlemlerin alınması gereklidir.</w:t>
            </w:r>
          </w:p>
          <w:p w:rsidR="009D6E94" w:rsidRPr="00D2077B" w:rsidRDefault="009D6E94" w:rsidP="00CA212A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</w:p>
          <w:p w:rsidR="00CA212A" w:rsidRPr="00D2077B" w:rsidRDefault="009542D8" w:rsidP="00CA212A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lang w:val="tr-TR"/>
              </w:rPr>
              <w:t xml:space="preserve">            </w:t>
            </w:r>
            <w:r w:rsidR="007F4DDA">
              <w:rPr>
                <w:rFonts w:ascii="Times New Roman" w:hAnsi="Times New Roman"/>
                <w:b/>
                <w:sz w:val="24"/>
                <w:lang w:val="tr-TR"/>
              </w:rPr>
              <w:t xml:space="preserve">Amniyon </w:t>
            </w:r>
            <w:r>
              <w:rPr>
                <w:rFonts w:ascii="Times New Roman" w:hAnsi="Times New Roman"/>
                <w:b/>
                <w:sz w:val="24"/>
                <w:lang w:val="tr-TR"/>
              </w:rPr>
              <w:t>Sıvısı v</w:t>
            </w:r>
            <w:r w:rsidR="007F4DDA">
              <w:rPr>
                <w:rFonts w:ascii="Times New Roman" w:hAnsi="Times New Roman"/>
                <w:b/>
                <w:sz w:val="24"/>
                <w:lang w:val="tr-TR"/>
              </w:rPr>
              <w:t>e Zarının Durumu</w:t>
            </w:r>
          </w:p>
          <w:p w:rsidR="00C82C64" w:rsidRPr="00D2077B" w:rsidRDefault="007F4DDA" w:rsidP="007A137D">
            <w:pPr>
              <w:pStyle w:val="GvdeMetni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sz w:val="24"/>
                <w:lang w:val="tr-TR"/>
              </w:rPr>
              <w:t>Her vajinal muayeneden sonra zarların durumu, amniyon kesesinin açılmı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 xml:space="preserve">ş 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olup olmadı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ı ve e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er açılmı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sa, vajinaya akan sıvının rengi gözlenmeli ve partografın fetal kalp atı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ı kayıtlarının altındaki bölümüne kaydedilmelidir.</w:t>
            </w:r>
          </w:p>
          <w:p w:rsidR="00C82C64" w:rsidRPr="00D2077B" w:rsidRDefault="007F4DDA" w:rsidP="007A137D">
            <w:pPr>
              <w:pStyle w:val="GvdeMetni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sz w:val="24"/>
                <w:lang w:val="tr-TR"/>
              </w:rPr>
              <w:t>E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ğe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r zarlar sa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ğl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amsa, sa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ğl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am oldu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ğu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nu gösteren “</w:t>
            </w:r>
            <w:r w:rsidRPr="007F4DDA">
              <w:rPr>
                <w:rFonts w:ascii="Times New Roman" w:hAnsi="Times New Roman"/>
                <w:b/>
                <w:bCs/>
                <w:sz w:val="24"/>
                <w:lang w:val="tr-TR"/>
              </w:rPr>
              <w:t>S”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 xml:space="preserve"> harfi, </w:t>
            </w:r>
          </w:p>
          <w:p w:rsidR="00C82C64" w:rsidRPr="00D2077B" w:rsidRDefault="007F4DDA" w:rsidP="007A137D">
            <w:pPr>
              <w:pStyle w:val="GvdeMetni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sz w:val="24"/>
                <w:lang w:val="tr-TR"/>
              </w:rPr>
              <w:t>E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ğe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r zarlar açılmı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şs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a ve amniyon sıvısı berrak akıyorsa, temiz oldu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ğu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nu gösteren “</w:t>
            </w:r>
            <w:r w:rsidRPr="007F4DDA">
              <w:rPr>
                <w:rFonts w:ascii="Times New Roman" w:hAnsi="Times New Roman"/>
                <w:b/>
                <w:bCs/>
                <w:sz w:val="24"/>
                <w:lang w:val="tr-TR"/>
              </w:rPr>
              <w:t>B”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 xml:space="preserve"> harfi,</w:t>
            </w:r>
          </w:p>
          <w:p w:rsidR="007A137D" w:rsidRPr="007A137D" w:rsidRDefault="007F4DDA" w:rsidP="007A137D">
            <w:pPr>
              <w:pStyle w:val="GvdeMetni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sz w:val="24"/>
                <w:lang w:val="tr-TR"/>
              </w:rPr>
              <w:t>E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ğe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r zarlar açılmı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şs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a ve sıvı mekonyum lekeli ise, mekonyum oldu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ğu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nu gösteren “</w:t>
            </w:r>
            <w:r w:rsidRPr="007F4DDA">
              <w:rPr>
                <w:rFonts w:ascii="Times New Roman" w:hAnsi="Times New Roman"/>
                <w:b/>
                <w:bCs/>
                <w:sz w:val="24"/>
                <w:lang w:val="tr-TR"/>
              </w:rPr>
              <w:t>M”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 xml:space="preserve"> harfi, </w:t>
            </w:r>
          </w:p>
          <w:p w:rsidR="007A137D" w:rsidRPr="007A137D" w:rsidRDefault="007F4DDA" w:rsidP="007A137D">
            <w:pPr>
              <w:pStyle w:val="GvdeMetni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sz w:val="24"/>
                <w:lang w:val="tr-TR"/>
              </w:rPr>
              <w:t>E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ğe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r zarlar açılmı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şsa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 xml:space="preserve"> ve sıvı yoksa, sıvının olmadı</w:t>
            </w:r>
            <w:r w:rsidRPr="007F4DDA">
              <w:rPr>
                <w:rFonts w:ascii="Times New Roman" w:eastAsia="ArialMT" w:hAnsi="Times New Roman"/>
                <w:sz w:val="24"/>
                <w:lang w:val="tr-TR"/>
              </w:rPr>
              <w:t>ğı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>nı gösteren “</w:t>
            </w:r>
            <w:r w:rsidRPr="007F4DDA">
              <w:rPr>
                <w:rFonts w:ascii="Times New Roman" w:hAnsi="Times New Roman"/>
                <w:b/>
                <w:bCs/>
                <w:sz w:val="24"/>
                <w:lang w:val="tr-TR"/>
              </w:rPr>
              <w:t>Y”</w:t>
            </w:r>
            <w:r w:rsidRPr="007F4DDA">
              <w:rPr>
                <w:rFonts w:ascii="Times New Roman" w:hAnsi="Times New Roman"/>
                <w:sz w:val="24"/>
                <w:lang w:val="tr-TR"/>
              </w:rPr>
              <w:t xml:space="preserve"> harfi kaydedilmelidir. </w:t>
            </w:r>
          </w:p>
          <w:p w:rsidR="00B150FA" w:rsidRDefault="00B150FA" w:rsidP="00B150FA">
            <w:pPr>
              <w:pStyle w:val="GvdeMetni"/>
              <w:spacing w:after="0"/>
              <w:ind w:left="720"/>
              <w:rPr>
                <w:rFonts w:ascii="Times New Roman" w:hAnsi="Times New Roman"/>
                <w:sz w:val="24"/>
                <w:lang w:val="tr-TR"/>
              </w:rPr>
            </w:pPr>
          </w:p>
          <w:p w:rsidR="008F624C" w:rsidRDefault="007F4DDA" w:rsidP="00B150FA">
            <w:pPr>
              <w:pStyle w:val="GvdeMetni"/>
              <w:spacing w:after="0"/>
              <w:ind w:left="720"/>
              <w:rPr>
                <w:rFonts w:ascii="Times New Roman" w:hAnsi="Times New Roman"/>
                <w:b/>
                <w:sz w:val="24"/>
                <w:lang w:val="tr-TR"/>
              </w:rPr>
            </w:pP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E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ğe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r koyu mekonyum sıvısı veya sıvı akı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ının olmadı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ğ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ı gözlenmi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se, fetal kalp atı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ı daha sık kaydedilmelidir; çünkü bu fetal distres i</w:t>
            </w:r>
            <w:r w:rsidRPr="007F4DDA">
              <w:rPr>
                <w:rFonts w:ascii="Times New Roman" w:eastAsia="ArialMT" w:hAnsi="Times New Roman"/>
                <w:b/>
                <w:sz w:val="24"/>
                <w:lang w:val="tr-TR"/>
              </w:rPr>
              <w:t>ş</w:t>
            </w:r>
            <w:r w:rsidRPr="007F4DDA">
              <w:rPr>
                <w:rFonts w:ascii="Times New Roman" w:hAnsi="Times New Roman"/>
                <w:b/>
                <w:sz w:val="24"/>
                <w:lang w:val="tr-TR"/>
              </w:rPr>
              <w:t>areti olabilir.</w:t>
            </w:r>
          </w:p>
          <w:p w:rsidR="006B3D8D" w:rsidRDefault="006B3D8D" w:rsidP="006B3D8D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</w:p>
          <w:p w:rsidR="006B3D8D" w:rsidRPr="00D2077B" w:rsidRDefault="006B3D8D" w:rsidP="006B3D8D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sz w:val="24"/>
                <w:lang w:val="tr-TR" w:eastAsia="de-DE"/>
              </w:rPr>
            </w:pPr>
            <w:r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          </w:t>
            </w:r>
            <w:r w:rsidR="007F4DDA" w:rsidRPr="007F4DDA">
              <w:rPr>
                <w:rFonts w:ascii="Times New Roman" w:hAnsi="Times New Roman"/>
                <w:b/>
                <w:sz w:val="24"/>
                <w:lang w:val="tr-TR" w:eastAsia="de-DE"/>
              </w:rPr>
              <w:t>2-Doğum Eylemindeki İlerlemenin Değerlendirilmesi</w:t>
            </w:r>
          </w:p>
          <w:p w:rsidR="006B3D8D" w:rsidRPr="00D2077B" w:rsidRDefault="006B3D8D" w:rsidP="006B3D8D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u w:val="single"/>
                <w:lang w:val="tr-TR" w:eastAsia="de-DE"/>
              </w:rPr>
            </w:pPr>
          </w:p>
          <w:p w:rsidR="006B3D8D" w:rsidRPr="00D2077B" w:rsidRDefault="006B3D8D" w:rsidP="006B3D8D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lang w:val="tr-TR" w:eastAsia="de-DE"/>
              </w:rPr>
              <w:t xml:space="preserve">          </w:t>
            </w:r>
            <w:r w:rsidR="007F4DDA">
              <w:rPr>
                <w:rFonts w:ascii="Times New Roman" w:hAnsi="Times New Roman"/>
                <w:b/>
                <w:sz w:val="24"/>
                <w:lang w:val="tr-TR" w:eastAsia="de-DE"/>
              </w:rPr>
              <w:t>Servikal Açılma</w:t>
            </w:r>
          </w:p>
          <w:p w:rsidR="006B3D8D" w:rsidRDefault="007F4DDA" w:rsidP="00917B64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Doğum eyleminde, eylem aktif faza girdikten sonra yani serviksin en az 4 cm açıldı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ını saptadıktan sonra, partograf kaydı ba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latılabilir. </w:t>
            </w:r>
          </w:p>
          <w:p w:rsidR="003A6098" w:rsidRDefault="007F4DDA" w:rsidP="003A6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Partografta servikal açıklığın gösterildiği sol yan kısımda yukarıya, 0’dan 10 rakamına doğru her bir kare 1 cm’lik servikal dilatasyonu; alttaki 0’dan 12’ye kadar sayılara ait her bir kare de 30 dakikalık süreyi gösterir.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65C" w:rsidRPr="00CD05C2" w:rsidRDefault="007F4DDA" w:rsidP="00CD05C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Hastanın kabulünde ilk vajinal muayene ile saptanan açıklık “</w:t>
            </w: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” işareti ile grafiğin bu bölümüne saat belirtilerek işaretlenir. </w:t>
            </w:r>
          </w:p>
        </w:tc>
      </w:tr>
    </w:tbl>
    <w:tbl>
      <w:tblPr>
        <w:tblStyle w:val="TabloKlavuzu"/>
        <w:tblpPr w:leftFromText="141" w:rightFromText="141" w:vertAnchor="text" w:horzAnchor="margin" w:tblpY="-14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6098" w:rsidRPr="00D2077B" w:rsidTr="003A6098">
        <w:tc>
          <w:tcPr>
            <w:tcW w:w="9212" w:type="dxa"/>
          </w:tcPr>
          <w:p w:rsidR="003A6098" w:rsidRPr="003A6098" w:rsidRDefault="003A6098" w:rsidP="003A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8" w:rsidRDefault="007F4DDA" w:rsidP="003A609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İ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lk muayenede saptanan servikal açıklı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ı grafi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e aktardıktan sonra, servikal açıklık ve bunların saptandı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ı muayenelerin zamanları grafik üzerine kaydedilmelidir. </w:t>
            </w:r>
          </w:p>
          <w:p w:rsidR="003A6098" w:rsidRPr="00B5565C" w:rsidRDefault="007F4DDA" w:rsidP="00B5565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Soldaki 4 sayısından başlayarak yukarı eğilimli olarak çizilen çizgi </w:t>
            </w: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“Uyarı Çizgisi “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dir. Uyarı çizgisinin dört saat sağında bulunan çizgi ise </w:t>
            </w: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“Aktivite (Müdahale) Çizgisi”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dir. Servikal açıklık 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aretinin uyarı çizgisine ulaşması, doğum eyleminin ilerlemesi hakkında uyarıcı bir durumun olduğunu; aktivite çizgisine ulaşması da, doğum eyleminde yava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ş 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ilerlemenin nedeni ve uygulanacak uygun müdahale konusunda bir karar verilmesi gerektiğini ortaya koymaktadır. </w:t>
            </w: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Bu durumda gebe, acil obstetrik durumlara müdahale edilebilecek bir merkeze sevk edilmelidir.</w:t>
            </w:r>
          </w:p>
          <w:p w:rsidR="003A6098" w:rsidRDefault="003A6098" w:rsidP="003A6098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Fetüs Başının Yerleşmesi</w:t>
            </w:r>
            <w:r w:rsidR="007F4DDA"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098" w:rsidRPr="00B5565C" w:rsidRDefault="007F4DDA" w:rsidP="00B5565C">
            <w:pPr>
              <w:spacing w:after="200" w:line="276" w:lineRule="auto"/>
              <w:ind w:left="567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um eylemi ilerledikçe, fetal ba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ın 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ı ini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i servikal açılmaya e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lik eder. 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Fetal başın seviyesi ülkemizde yaygın olarak vajinal muayene sonucuna göre değerlendirilmektedir. Fetal başın gelişi “</w:t>
            </w:r>
            <w:r w:rsidRPr="007F4DD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O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” sembolü kullanılarak grafiğe aktarılır.</w:t>
            </w:r>
          </w:p>
          <w:p w:rsidR="003A6098" w:rsidRDefault="003A6098" w:rsidP="003A6098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Vajinal muayene i</w:t>
            </w:r>
            <w:r w:rsidR="007F4DDA">
              <w:rPr>
                <w:rFonts w:ascii="Times New Roman" w:hAnsi="Times New Roman" w:cs="Times New Roman"/>
                <w:b/>
                <w:sz w:val="24"/>
                <w:szCs w:val="24"/>
              </w:rPr>
              <w:t>le fetal ba</w:t>
            </w:r>
            <w:r w:rsidR="007F4DD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ş</w:t>
            </w:r>
            <w:r w:rsidR="007F4DDA">
              <w:rPr>
                <w:rFonts w:ascii="Times New Roman" w:hAnsi="Times New Roman" w:cs="Times New Roman"/>
                <w:b/>
                <w:sz w:val="24"/>
                <w:szCs w:val="24"/>
              </w:rPr>
              <w:t>ın değerlendirilmesi:</w:t>
            </w:r>
            <w:r w:rsidR="007F4DDA"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Doğum kanalında fetal prezente kısmın seviyesi pelvik girim ve çıkım arasında orta yolda yer alan spina ischiadicalarla ilişkiye göre tanımlanır.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DA" w:rsidRPr="007F4DDA">
              <w:rPr>
                <w:rFonts w:ascii="Times New Roman" w:hAnsi="Times New Roman" w:cs="Times New Roman"/>
                <w:sz w:val="24"/>
                <w:szCs w:val="24"/>
              </w:rPr>
              <w:t>İschial spinalara olan uzaklığına göre partografta -3/+3 arasında değer verilir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098" w:rsidRDefault="007F4DDA" w:rsidP="003A60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Fetal prezente kısmın en alt kısmı spina ischiadicalar hizasındaysa 0 seviyesindedir. </w:t>
            </w:r>
          </w:p>
          <w:p w:rsidR="003A6098" w:rsidRDefault="007F4DDA" w:rsidP="003A60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Fetal prezente kısım girişten spina ischiadica</w:t>
            </w:r>
            <w:r w:rsidR="003A6098">
              <w:rPr>
                <w:rFonts w:ascii="Times New Roman" w:hAnsi="Times New Roman" w:cs="Times New Roman"/>
                <w:sz w:val="24"/>
                <w:szCs w:val="24"/>
              </w:rPr>
              <w:t>lara doğru ilerlerken -3,-2,-1,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0 seviyeleri olarak tanımlanır. </w:t>
            </w:r>
          </w:p>
          <w:p w:rsidR="003A6098" w:rsidRDefault="003A6098" w:rsidP="003A60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98">
              <w:rPr>
                <w:rFonts w:ascii="Times New Roman" w:hAnsi="Times New Roman" w:cs="Times New Roman"/>
                <w:sz w:val="24"/>
                <w:szCs w:val="24"/>
              </w:rPr>
              <w:t>Spina ischiadicaların altında prezente olan fetal kısım +1,+2,+3 seviyelerini doğumu gerçekleştirmek için geçer. +3 seviyesi introitusta görülebilen fetal başa tekabül eder.</w:t>
            </w:r>
          </w:p>
          <w:p w:rsidR="003A6098" w:rsidRDefault="003A6098" w:rsidP="003A60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98">
              <w:rPr>
                <w:rFonts w:ascii="Times New Roman" w:hAnsi="Times New Roman" w:cs="Times New Roman"/>
                <w:sz w:val="24"/>
                <w:szCs w:val="24"/>
              </w:rPr>
              <w:t>Eğer fetal başın önde gelen kısmı 0 seviyesi veya aşağısında ise sıklıkla başın angajmanı olmuştur.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98">
              <w:rPr>
                <w:rFonts w:ascii="Times New Roman" w:hAnsi="Times New Roman" w:cs="Times New Roman"/>
                <w:sz w:val="24"/>
                <w:szCs w:val="24"/>
              </w:rPr>
              <w:t>Yani fetal başın biparietal çapı pelvik girimi geçmiştir.</w:t>
            </w:r>
          </w:p>
          <w:p w:rsidR="003A6098" w:rsidRDefault="003A6098" w:rsidP="003A6098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Eğer</w:t>
            </w:r>
            <w:r w:rsidRPr="003A6098">
              <w:rPr>
                <w:rFonts w:ascii="Times New Roman" w:hAnsi="Times New Roman" w:cs="Times New Roman"/>
                <w:sz w:val="24"/>
                <w:szCs w:val="24"/>
              </w:rPr>
              <w:t xml:space="preserve"> kafa kemikleri birbiri üzerine binmiş ya da aşırı bir doğum tümseği oluşmuş ise, veya her ikisi birlikte ise baş 0 seviyesinde olmasına rağmen angajman olmamış olabilir.   </w:t>
            </w:r>
          </w:p>
          <w:p w:rsidR="00F83F47" w:rsidRDefault="00F83F47" w:rsidP="00F83F47">
            <w:pPr>
              <w:pStyle w:val="ListeParagr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47" w:rsidRPr="003A6098" w:rsidRDefault="00F83F47" w:rsidP="00F83F47">
            <w:pPr>
              <w:pStyle w:val="ListeParagr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8" w:rsidRPr="00D2077B" w:rsidRDefault="00E016AB" w:rsidP="00B556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4540" cy="1759625"/>
                  <wp:effectExtent l="19050" t="0" r="3810" b="0"/>
                  <wp:docPr id="6" name="Resim 4" descr="C:\Users\meltem.karaman.LOCALHOST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ltem.karaman.LOCALHOST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07" cy="176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98" w:rsidRPr="00E016AB" w:rsidRDefault="003A6098" w:rsidP="00E016AB">
            <w:pPr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4D7498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Resim 1. Başın İ</w:t>
            </w:r>
            <w:r w:rsidR="007F4DDA" w:rsidRPr="007F4DD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nişinin Vajinal Muayene İle Değerlendir</w:t>
            </w:r>
            <w:r w:rsidRPr="004D7498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i</w:t>
            </w:r>
            <w:r w:rsidR="007F4DDA" w:rsidRPr="007F4DD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lmesi</w:t>
            </w:r>
          </w:p>
          <w:p w:rsidR="00E016AB" w:rsidRDefault="00B5565C" w:rsidP="00B5565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3A6098" w:rsidRPr="00D2077B" w:rsidRDefault="00E016AB" w:rsidP="00B5565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F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Başın seviyesi ülkemizde yaygın olarak vajinal muayene sonucuna göre </w:t>
            </w:r>
            <w:r w:rsidR="00B55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değerlendirilmektedir.                                </w:t>
            </w:r>
          </w:p>
          <w:p w:rsidR="003A6098" w:rsidRPr="00D2077B" w:rsidRDefault="003A6098" w:rsidP="003A609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098" w:rsidRPr="00D2077B" w:rsidRDefault="003A6098" w:rsidP="003A6098">
            <w:pPr>
              <w:pStyle w:val="GvdeMetni"/>
              <w:spacing w:after="0"/>
              <w:rPr>
                <w:rFonts w:ascii="Times New Roman" w:hAnsi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lang w:val="tr-TR"/>
              </w:rPr>
              <w:t xml:space="preserve">       </w:t>
            </w:r>
            <w:r w:rsidR="007F4DDA">
              <w:rPr>
                <w:rFonts w:ascii="Times New Roman" w:hAnsi="Times New Roman"/>
                <w:b/>
                <w:sz w:val="24"/>
                <w:lang w:val="tr-TR"/>
              </w:rPr>
              <w:t>Uterus Kontraksiyonları</w:t>
            </w:r>
          </w:p>
          <w:p w:rsidR="003A6098" w:rsidRDefault="007F4DDA" w:rsidP="003A6098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um ilerledikçe, uterus kontraksiyonları daha sık görülmeye, daha 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iddetli olmaya ve daha uzun sürmeye ba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lar. Do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umun aktif 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amasında kasılmalar 10 dakika temelinde her yarım saatte bir sıklık ve süre bakımından gözlenmeli ve partografa kaydedilmelidir. </w:t>
            </w: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Sıklık,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kadının 10 dakikalık süre içinde hissetti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i kasılma sayısı ile de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erlendirilir. </w:t>
            </w:r>
          </w:p>
          <w:p w:rsidR="003A6098" w:rsidRPr="00D2077B" w:rsidRDefault="007F4DDA" w:rsidP="003A6098">
            <w:pPr>
              <w:autoSpaceDE w:val="0"/>
              <w:autoSpaceDN w:val="0"/>
              <w:adjustRightInd w:val="0"/>
              <w:spacing w:after="20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b/>
                <w:sz w:val="24"/>
                <w:szCs w:val="24"/>
              </w:rPr>
              <w:t>Süre,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 kasılmanın ilk hissedildi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i zamandan biti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ş 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zamanına kadar geçen zaman aralı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ının saniye cinsinden ifade edilmesi ile de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erlendirilir. </w:t>
            </w:r>
          </w:p>
          <w:p w:rsidR="003A6098" w:rsidRPr="007907F4" w:rsidRDefault="007F4DDA" w:rsidP="007907F4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Kasılmalar, partograf üzerinde 10 dakika ba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ına kasılma 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eklinde </w:t>
            </w:r>
            <w:r w:rsidRPr="007F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grafiğe</w:t>
            </w:r>
            <w:r w:rsidRPr="007F4D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kaydedilir. </w:t>
            </w:r>
          </w:p>
          <w:p w:rsidR="003A6098" w:rsidRPr="007907F4" w:rsidRDefault="007F4DDA" w:rsidP="007907F4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Partografta uterus kontraksiyonlarının gösterildiği sol yan kısımda yukarıya, 0’dan 5 rakamına doğru olan her bir kare bir kasılmayı; alttaki 0’dan 12’ye kadar sayılara ait her bir kare de 30 dakikalık bir</w:t>
            </w:r>
            <w:r w:rsidR="003A6098" w:rsidRPr="007907F4">
              <w:rPr>
                <w:rFonts w:ascii="Times New Roman" w:hAnsi="Times New Roman" w:cs="Times New Roman"/>
                <w:sz w:val="24"/>
                <w:szCs w:val="24"/>
              </w:rPr>
              <w:t xml:space="preserve"> dönemi temsil eder.</w:t>
            </w:r>
          </w:p>
          <w:p w:rsidR="003A6098" w:rsidRPr="007907F4" w:rsidRDefault="007F4DDA" w:rsidP="007907F4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20 saniyeden daha az süren bir kasılma, bir karenin noktalarla taranması ile kaydedilir. </w:t>
            </w:r>
          </w:p>
          <w:p w:rsidR="003A6098" w:rsidRPr="007907F4" w:rsidRDefault="007F4DDA" w:rsidP="007907F4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20 ile 40 saniye arasında süren bir kasılma, bir karenin kö</w:t>
            </w:r>
            <w:r w:rsidRPr="007F4DDA">
              <w:rPr>
                <w:rFonts w:ascii="Times New Roman" w:eastAsia="ArialMT" w:hAnsi="Times New Roman" w:cs="Times New Roman"/>
                <w:sz w:val="24"/>
                <w:szCs w:val="24"/>
              </w:rPr>
              <w:t>ş</w:t>
            </w: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 xml:space="preserve">egen çizgilerle taranması kaydedilir. </w:t>
            </w:r>
          </w:p>
          <w:p w:rsidR="003A6098" w:rsidRPr="007907F4" w:rsidRDefault="007F4DDA" w:rsidP="007907F4">
            <w:pPr>
              <w:pStyle w:val="ListeParagraf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DA">
              <w:rPr>
                <w:rFonts w:ascii="Times New Roman" w:hAnsi="Times New Roman" w:cs="Times New Roman"/>
                <w:sz w:val="24"/>
                <w:szCs w:val="24"/>
              </w:rPr>
              <w:t>40 saniyeden daha fazla süren bir kasılma bir karenin blok halinde taranması ile kaydedilir.</w:t>
            </w:r>
          </w:p>
          <w:p w:rsidR="003A6098" w:rsidRPr="00D2077B" w:rsidRDefault="003A6098" w:rsidP="003A6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4536"/>
            </w:tblGrid>
            <w:tr w:rsidR="003A6098" w:rsidRPr="003E7D3F" w:rsidTr="00137286">
              <w:tc>
                <w:tcPr>
                  <w:tcW w:w="3119" w:type="dxa"/>
                  <w:shd w:val="pct10" w:color="auto" w:fill="auto"/>
                </w:tcPr>
                <w:p w:rsidR="003A6098" w:rsidRPr="003E7D3F" w:rsidRDefault="003A6098" w:rsidP="00135A76">
                  <w:pPr>
                    <w:framePr w:hSpace="141" w:wrap="around" w:vAnchor="text" w:hAnchor="margin" w:y="-144"/>
                    <w:ind w:left="709" w:hanging="283"/>
                    <w:jc w:val="both"/>
                    <w:rPr>
                      <w:b/>
                    </w:rPr>
                  </w:pPr>
                  <w:r w:rsidRPr="003E7D3F">
                    <w:rPr>
                      <w:b/>
                    </w:rPr>
                    <w:t>Kontraksiyonun Süresi</w:t>
                  </w:r>
                </w:p>
              </w:tc>
              <w:tc>
                <w:tcPr>
                  <w:tcW w:w="4536" w:type="dxa"/>
                  <w:shd w:val="pct10" w:color="auto" w:fill="auto"/>
                </w:tcPr>
                <w:p w:rsidR="003A6098" w:rsidRPr="003E7D3F" w:rsidRDefault="003A6098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  <w:noProof/>
                    </w:rPr>
                  </w:pPr>
                  <w:r w:rsidRPr="003E7D3F">
                    <w:rPr>
                      <w:b/>
                      <w:noProof/>
                    </w:rPr>
                    <w:t xml:space="preserve"> Kontraksiyonun </w:t>
                  </w:r>
                  <w:r>
                    <w:rPr>
                      <w:b/>
                      <w:noProof/>
                    </w:rPr>
                    <w:t>İ</w:t>
                  </w:r>
                  <w:r w:rsidRPr="003E7D3F">
                    <w:rPr>
                      <w:b/>
                      <w:noProof/>
                    </w:rPr>
                    <w:t xml:space="preserve">şaretlenme </w:t>
                  </w:r>
                  <w:r>
                    <w:rPr>
                      <w:b/>
                      <w:noProof/>
                    </w:rPr>
                    <w:t>Ş</w:t>
                  </w:r>
                  <w:r w:rsidRPr="003E7D3F">
                    <w:rPr>
                      <w:b/>
                      <w:noProof/>
                    </w:rPr>
                    <w:t>ekli</w:t>
                  </w:r>
                </w:p>
              </w:tc>
            </w:tr>
            <w:tr w:rsidR="003A6098" w:rsidRPr="003E7D3F" w:rsidTr="00137286">
              <w:tc>
                <w:tcPr>
                  <w:tcW w:w="3119" w:type="dxa"/>
                </w:tcPr>
                <w:p w:rsidR="003A6098" w:rsidRPr="003E7D3F" w:rsidRDefault="003A6098" w:rsidP="00135A76">
                  <w:pPr>
                    <w:framePr w:hSpace="141" w:wrap="around" w:vAnchor="text" w:hAnchor="margin" w:y="-144"/>
                    <w:numPr>
                      <w:ilvl w:val="0"/>
                      <w:numId w:val="4"/>
                    </w:numPr>
                    <w:spacing w:after="0"/>
                    <w:ind w:left="709" w:hanging="283"/>
                    <w:jc w:val="both"/>
                  </w:pPr>
                  <w:r w:rsidRPr="003E7D3F">
                    <w:t>20 saniyeden az</w:t>
                  </w:r>
                </w:p>
                <w:p w:rsidR="003A6098" w:rsidRPr="003E7D3F" w:rsidRDefault="003A6098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3A6098" w:rsidRPr="003E7D3F" w:rsidRDefault="00135A76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399415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356235" cy="226060"/>
                            <wp:effectExtent l="12700" t="7620" r="12065" b="13970"/>
                            <wp:wrapNone/>
                            <wp:docPr id="3" name="Rectangle 18" descr="%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26060"/>
                                    </a:xfrm>
                                    <a:prstGeom prst="rect">
                                      <a:avLst/>
                                    </a:prstGeom>
                                    <a:pattFill prst="pct10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A6098" w:rsidRDefault="003A6098" w:rsidP="003A609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26" alt="%10" style="position:absolute;left:0;text-align:left;margin-left:31.45pt;margin-top:3.75pt;width:28.0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P8SwIAAJ0EAAAOAAAAZHJzL2Uyb0RvYy54bWysVNtu1DAQfUfiHyxLPNJsshfaaLNVtWUR&#10;UoGKwgdMHCexcGxjezdZvp6xk263XF4QebBmPJczM8eT9fXQSXLg1gmtCppezCjhiulKqKagX7/s&#10;Xl9S4jyoCqRWvKBH7uj15uWLdW9ynulWy4pbgkmUy3tT0NZ7kyeJYy3vwF1owxUaa2078KjaJqks&#10;9Ji9k0k2m62SXtvKWM24c3h7OxrpJuava878p7p23BNZUKzNx9PGswxnsllD3lgwrWBTGfAPVXQg&#10;FIKeUt2CB7K34rdUnWBWO137C6a7RNe1YDz2gN2ks1+6eWjB8NgLDseZ05jc/0vLPh7uLRFVQeeU&#10;KOiQos84NFCN5CRF8iruGM7rVRpn1RuXY8iDubehW2fuNPvmiNLbFkP4jbW6bzlUWGEaZps8CwiK&#10;w1BS9h90hVCw9zqObahtFxLiQMgQ2Tme2OGDJwwv58tVNl9SwtCUZavZKlaUQP4YbKzz77juSBAK&#10;arGPmBwOd86HYiB/dAlYBrzfCSknd8M89hgMdbOVY3u2KVEkBwivJ36xqTOX8o++u/hNvpNLQJ8Q&#10;A4hUpC/o1TJbRkynpahCNcHm/or7zK0THndHiq6gl6fiIA/zf6uq+LI9CDnKCC/VREjgIGyIy/1Q&#10;DugYxFJXR6TG6nFHcKdRaLX9QUmP+1FQ930PllMi3yuk9ypdLMJCRWWxfJOhYs8t5bkFFMNUBfWU&#10;jOLWj0u4N1Y0LSKlcQxK3+CTqEWk66mqqW7cgcjitK9hyc716PX0V9n8BAAA//8DAFBLAwQUAAYA&#10;CAAAACEA5/HmQdwAAAAHAQAADwAAAGRycy9kb3ducmV2LnhtbEyPzU7DMBCE70i8g7VI3KiTAoGG&#10;OBVCAqSeoPQBtvHmR9jrELtpmqfHPcFxNKOZb4r1ZI0YafCdYwXpIgFBXDndcaNg9/V68wjCB2SN&#10;xjEpOJGHdXl5UWCu3ZE/adyGRsQS9jkqaEPocyl91ZJFv3A9cfRqN1gMUQ6N1AMeY7k1cpkkmbTY&#10;cVxosaeXlqrv7cEqGDFsKD3NifmY6/rtPWx+5l2m1PXV9PwEItAU/sJwxo/oUEamvTuw9sIoyJar&#10;mFTwcA/ibKereG2v4O42BVkW8j9/+QsAAP//AwBQSwECLQAUAAYACAAAACEAtoM4kv4AAADhAQAA&#10;EwAAAAAAAAAAAAAAAAAAAAAAW0NvbnRlbnRfVHlwZXNdLnhtbFBLAQItABQABgAIAAAAIQA4/SH/&#10;1gAAAJQBAAALAAAAAAAAAAAAAAAAAC8BAABfcmVscy8ucmVsc1BLAQItABQABgAIAAAAIQCzR8P8&#10;SwIAAJ0EAAAOAAAAAAAAAAAAAAAAAC4CAABkcnMvZTJvRG9jLnhtbFBLAQItABQABgAIAAAAIQDn&#10;8eZB3AAAAAcBAAAPAAAAAAAAAAAAAAAAAKUEAABkcnMvZG93bnJldi54bWxQSwUGAAAAAAQABADz&#10;AAAArgUAAAAA&#10;" fillcolor="black">
                            <v:fill r:id="rId8" o:title="" type="pattern"/>
                            <v:textbox>
                              <w:txbxContent>
                                <w:p w:rsidR="003A6098" w:rsidRDefault="003A6098" w:rsidP="003A6098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A6098" w:rsidRPr="003E7D3F" w:rsidTr="00137286">
              <w:tc>
                <w:tcPr>
                  <w:tcW w:w="3119" w:type="dxa"/>
                </w:tcPr>
                <w:p w:rsidR="003A6098" w:rsidRPr="003E7D3F" w:rsidRDefault="003A6098" w:rsidP="00135A76">
                  <w:pPr>
                    <w:framePr w:hSpace="141" w:wrap="around" w:vAnchor="text" w:hAnchor="margin" w:y="-144"/>
                    <w:numPr>
                      <w:ilvl w:val="0"/>
                      <w:numId w:val="4"/>
                    </w:numPr>
                    <w:spacing w:after="0"/>
                    <w:ind w:left="709" w:hanging="283"/>
                    <w:jc w:val="both"/>
                  </w:pPr>
                  <w:r w:rsidRPr="003E7D3F">
                    <w:t>20-40 saniye</w:t>
                  </w:r>
                </w:p>
                <w:p w:rsidR="003A6098" w:rsidRPr="003E7D3F" w:rsidRDefault="003A6098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3A6098" w:rsidRPr="003E7D3F" w:rsidRDefault="00135A76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399415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356235" cy="228600"/>
                            <wp:effectExtent l="12700" t="9525" r="12065" b="9525"/>
                            <wp:wrapNone/>
                            <wp:docPr id="2" name="Rectangle 19" descr="Geniş yukarı köşege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2860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A6098" w:rsidRDefault="003A6098" w:rsidP="003A609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" o:spid="_x0000_s1027" alt="Geniş yukarı köşegen" style="position:absolute;left:0;text-align:left;margin-left:31.45pt;margin-top:5.45pt;width:28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KSawIAALwEAAAOAAAAZHJzL2Uyb0RvYy54bWysVF1O3DAQfq/UO1h+L9kNLIWILEJLQZVo&#10;i0o5wMR2Emsd27W9m91ehjP0pRdouVfHTligPy9V82B5PONvvpnPk5PTTafIWjgvjS7pdG9CidDM&#10;cKmbkt5+unh1RIkPoDkoo0VJt8LT0/nLFye9LURuWqO4cARBtC96W9I2BFtkmWet6MDvGSs0Omvj&#10;OghouibjDnpE71SWTyaHWW8ct84w4T2eng9OOk/4dS1Y+FDXXgSiSorcQlpdWqu4ZvMTKBoHtpVs&#10;pAH/wKIDqTHpDuocApCVk79BdZI5400d9pjpMlPXkolUA1YznfxSzU0LVqRasDne7trk/x8se7++&#10;dkTykuaUaOhQoo/YNNCNEmR6TAkXnmG/LoWW93dku1qC+/GVLL9/u78TjdCxgb31BeLc2GsXW+Dt&#10;lWFLT7RZtIgjzpwzfSuAI+1pjM+eXYiGx6uk6t8ZjvlhFUzq5aZ2XQTELpFNkmy7k0xsAmF4uD87&#10;zPdnlDB05fnR4SRJmkHxcNk6Hy6F6UjclNRhcQkc1lc+RDJQPITEXBZCuJBKjeE9v7XnEpp0pW4W&#10;aqjQNRVuyRriq0pfqguKXUj1x9iL9I2xY0gkMCaNBJQmfUmPZ/ks5fRGSR4Jpc7+Ne+zsE4GnCkl&#10;u5Ie7chBESV4o3l68QGkGvaYXulRkyjDIGfYVJv0KpJgUaLK8C2K5MwwQjjyuGmN+0JJj+NTUv95&#10;BU5Qot5qFPp4enAQ5y0ZB7PXORruqad66gHNEKqkgZJhuwjDjK6sk02LmaapG9qc4eOoZRLukdVI&#10;H0ck6TmOc5zBp3aKevzpzH8CAAD//wMAUEsDBBQABgAIAAAAIQDyPyIp3gAAAAgBAAAPAAAAZHJz&#10;L2Rvd25yZXYueG1sTI/NTsNADITvSLzDykjc6KYFoibNpgKkihsSBan0tk2cH5H1hnjbhLfHPZWT&#10;Zc9o/E22nlynTjhw68nAfBaBQip82VJt4PNjc7cExcFSaTtPaOAXGdb59VVm09KP9I6nbaiVhBCn&#10;1kATQp9qzUWDzvLM90iiVX5wNsg61Loc7CjhrtOLKIq1sy3Jh8b2+NJg8b09OgOPy3A/7vmHn7+q&#10;He82Fem36tWY25vpaQUq4BQuZjjjCzrkwnTwRypZdQbiRSJOuUcyz/o8kW4HAw9xAjrP9P8C+R8A&#10;AAD//wMAUEsBAi0AFAAGAAgAAAAhALaDOJL+AAAA4QEAABMAAAAAAAAAAAAAAAAAAAAAAFtDb250&#10;ZW50X1R5cGVzXS54bWxQSwECLQAUAAYACAAAACEAOP0h/9YAAACUAQAACwAAAAAAAAAAAAAAAAAv&#10;AQAAX3JlbHMvLnJlbHNQSwECLQAUAAYACAAAACEAQVTykmsCAAC8BAAADgAAAAAAAAAAAAAAAAAu&#10;AgAAZHJzL2Uyb0RvYy54bWxQSwECLQAUAAYACAAAACEA8j8iKd4AAAAIAQAADwAAAAAAAAAAAAAA&#10;AADFBAAAZHJzL2Rvd25yZXYueG1sUEsFBgAAAAAEAAQA8wAAANAFAAAAAA==&#10;" fillcolor="black">
                            <v:fill r:id="rId9" o:title="" type="pattern"/>
                            <v:textbox>
                              <w:txbxContent>
                                <w:p w:rsidR="003A6098" w:rsidRDefault="003A6098" w:rsidP="003A6098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A6098" w:rsidRPr="003E7D3F" w:rsidTr="00137286">
              <w:tc>
                <w:tcPr>
                  <w:tcW w:w="3119" w:type="dxa"/>
                </w:tcPr>
                <w:p w:rsidR="003A6098" w:rsidRPr="003E7D3F" w:rsidRDefault="003A6098" w:rsidP="00135A76">
                  <w:pPr>
                    <w:framePr w:hSpace="141" w:wrap="around" w:vAnchor="text" w:hAnchor="margin" w:y="-144"/>
                    <w:numPr>
                      <w:ilvl w:val="0"/>
                      <w:numId w:val="4"/>
                    </w:numPr>
                    <w:spacing w:after="0"/>
                    <w:ind w:left="709" w:hanging="283"/>
                    <w:jc w:val="both"/>
                  </w:pPr>
                  <w:r w:rsidRPr="003E7D3F">
                    <w:t xml:space="preserve">40 saniyeden fazla </w:t>
                  </w:r>
                </w:p>
                <w:p w:rsidR="003A6098" w:rsidRPr="003E7D3F" w:rsidRDefault="003A6098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3A6098" w:rsidRPr="003E7D3F" w:rsidRDefault="00135A76" w:rsidP="00135A76">
                  <w:pPr>
                    <w:framePr w:hSpace="141" w:wrap="around" w:vAnchor="text" w:hAnchor="margin" w:y="-144"/>
                    <w:ind w:left="709" w:hanging="283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399415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356235" cy="228600"/>
                            <wp:effectExtent l="12700" t="12065" r="12065" b="6985"/>
                            <wp:wrapNone/>
                            <wp:docPr id="1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23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A6098" w:rsidRDefault="003A6098" w:rsidP="003A609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" o:spid="_x0000_s1028" style="position:absolute;left:0;text-align:left;margin-left:31.45pt;margin-top:2.7pt;width:28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80JwIAAE4EAAAOAAAAZHJzL2Uyb0RvYy54bWysVFFv0zAQfkfiP1h+p2mztnRR02nqGEIa&#10;MDH4AY7jJBaOz5zdJuPXc3a7roMXhMiD5fOdP3/33V3WV2Nv2F6h12BLPptMOVNWQq1tW/JvX2/f&#10;rDjzQdhaGLCq5I/K86vN61frwRUqhw5MrZARiPXF4EreheCKLPOyU73wE3DKkrMB7EUgE9usRjEQ&#10;em+yfDpdZgNg7RCk8p5Obw5Ovkn4TaNk+Nw0XgVmSk7cQloxrVVcs81aFC0K12l5pCH+gUUvtKVH&#10;T1A3Igi2Q/0HVK8lgocmTCT0GTSNlirlQNnMpr9l89AJp1IuJI53J5n8/4OVn/b3yHRNtePMip5K&#10;9IVEE7Y1iuVJn8H5gsIe3D3GDL27A/ndMwvbjsLUNSIMnRI1sZpFPbMXF6Lh6Sqrho9QE7zYBUhS&#10;jQ32EZBEYGOqyOOpImoMTNLhxWKZXyw4k+TK89Vymhhloni67NCH9wp6FjclR+KewMX+zodIRhRP&#10;IYk8GF3famOSgW21Ncj2IjZH+hJ/yvE8zFg2lPxykS8S8guf/zuIXgfqcqP7kq9O74giqvbO1qkH&#10;g9DmsCfKxh5ljMrFXvZFGKsx1SmPHONJBfUj6YpwaGoaQtp0gD85G6ihS+5/7AQqzswHS7W5nM3n&#10;cQKSMV+8peIyPPdU5x5hJUGVPHB22G7DYWp2DnXb0UuzpIaFa6pno5PWz6yO9KlpUwmOAxan4txO&#10;Uc+/gc0vAAAA//8DAFBLAwQUAAYACAAAACEAjIPBPdwAAAAHAQAADwAAAGRycy9kb3ducmV2Lnht&#10;bEyPwU7DMBBE70j8g7WVuCDqJAoVDXEqitRLL4iUD9jG2ySqvY5itwl8Pe4JjqMZzbwpN7M14kqj&#10;7x0rSJcJCOLG6Z5bBV+H3dMLCB+QNRrHpOCbPGyq+7sSC+0m/qRrHVoRS9gXqKALYSik9E1HFv3S&#10;DcTRO7nRYohybKUecYrl1sgsSVbSYs9xocOB3jtqzvXFKthOU3/6+Kn5cd9u532GuwMGo9TDYn57&#10;BRFoDn9huOFHdKgi09FdWHthFKyydUwqeM5B3Ox0Ha8dFeRpDrIq5X/+6hcAAP//AwBQSwECLQAU&#10;AAYACAAAACEAtoM4kv4AAADhAQAAEwAAAAAAAAAAAAAAAAAAAAAAW0NvbnRlbnRfVHlwZXNdLnht&#10;bFBLAQItABQABgAIAAAAIQA4/SH/1gAAAJQBAAALAAAAAAAAAAAAAAAAAC8BAABfcmVscy8ucmVs&#10;c1BLAQItABQABgAIAAAAIQCUWg80JwIAAE4EAAAOAAAAAAAAAAAAAAAAAC4CAABkcnMvZTJvRG9j&#10;LnhtbFBLAQItABQABgAIAAAAIQCMg8E93AAAAAcBAAAPAAAAAAAAAAAAAAAAAIEEAABkcnMvZG93&#10;bnJldi54bWxQSwUGAAAAAAQABADzAAAAigUAAAAA&#10;" fillcolor="black">
                            <v:textbox>
                              <w:txbxContent>
                                <w:p w:rsidR="003A6098" w:rsidRDefault="003A6098" w:rsidP="003A6098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A6098" w:rsidRPr="00D2077B" w:rsidRDefault="003A6098" w:rsidP="003A6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98" w:rsidRDefault="003A6098" w:rsidP="003A6098">
            <w:pPr>
              <w:spacing w:line="276" w:lineRule="auto"/>
              <w:ind w:left="709" w:hanging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3E7D3F">
              <w:rPr>
                <w:b/>
              </w:rPr>
              <w:t>Tablo 1.</w:t>
            </w:r>
            <w:r>
              <w:rPr>
                <w:b/>
              </w:rPr>
              <w:t xml:space="preserve"> </w:t>
            </w:r>
            <w:r w:rsidRPr="003E7D3F">
              <w:rPr>
                <w:b/>
              </w:rPr>
              <w:t xml:space="preserve">Kontraksiyonların Süresine Göre </w:t>
            </w:r>
            <w:r>
              <w:rPr>
                <w:b/>
              </w:rPr>
              <w:t>D</w:t>
            </w:r>
            <w:r w:rsidRPr="003E7D3F">
              <w:rPr>
                <w:b/>
              </w:rPr>
              <w:t>eğerlendirilmesi</w:t>
            </w:r>
          </w:p>
          <w:p w:rsidR="003A6098" w:rsidRDefault="003A6098" w:rsidP="003A6098">
            <w:pPr>
              <w:spacing w:line="276" w:lineRule="auto"/>
              <w:ind w:left="709" w:hanging="283"/>
              <w:jc w:val="both"/>
              <w:rPr>
                <w:b/>
              </w:rPr>
            </w:pPr>
          </w:p>
          <w:p w:rsidR="007907F4" w:rsidRDefault="003A6098" w:rsidP="003A609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</w:t>
            </w:r>
          </w:p>
          <w:p w:rsidR="003A6098" w:rsidRPr="00D2077B" w:rsidRDefault="003A6098" w:rsidP="007907F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</w:p>
        </w:tc>
      </w:tr>
    </w:tbl>
    <w:p w:rsidR="003F72FE" w:rsidRPr="00D2077B" w:rsidRDefault="00221BC0">
      <w:pPr>
        <w:rPr>
          <w:rFonts w:ascii="Times New Roman" w:hAnsi="Times New Roman" w:cs="Times New Roman"/>
          <w:sz w:val="24"/>
          <w:szCs w:val="24"/>
        </w:rPr>
      </w:pPr>
    </w:p>
    <w:p w:rsidR="007907F4" w:rsidRPr="006B3D8D" w:rsidRDefault="007907F4" w:rsidP="007907F4">
      <w:pPr>
        <w:spacing w:before="60" w:after="6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</w:t>
      </w:r>
      <w:r w:rsidR="007F4DDA" w:rsidRPr="007F4DDA">
        <w:rPr>
          <w:rFonts w:ascii="Times New Roman" w:hAnsi="Times New Roman" w:cs="Times New Roman"/>
          <w:b/>
          <w:sz w:val="24"/>
          <w:szCs w:val="24"/>
          <w:lang w:val="sv-SE"/>
        </w:rPr>
        <w:t xml:space="preserve">İzlemi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Yapan İle İ</w:t>
      </w:r>
      <w:r w:rsidR="007F4DDA">
        <w:rPr>
          <w:rFonts w:ascii="Times New Roman" w:hAnsi="Times New Roman" w:cs="Times New Roman"/>
          <w:b/>
          <w:sz w:val="24"/>
          <w:szCs w:val="24"/>
          <w:lang w:val="sv-SE"/>
        </w:rPr>
        <w:t>lgili B</w:t>
      </w:r>
      <w:r w:rsidRPr="004D7498">
        <w:rPr>
          <w:rFonts w:ascii="Times New Roman" w:hAnsi="Times New Roman" w:cs="Times New Roman"/>
          <w:b/>
          <w:sz w:val="24"/>
          <w:szCs w:val="24"/>
          <w:lang w:val="sv-SE"/>
        </w:rPr>
        <w:t>ilgiler</w:t>
      </w:r>
    </w:p>
    <w:p w:rsidR="00E13B5A" w:rsidRPr="007907F4" w:rsidRDefault="007F4DDA" w:rsidP="007907F4">
      <w:pPr>
        <w:ind w:left="42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Partoğrafın en alt kısmında yer alır. ”İzlemi yapanın adı soyadı” doğum eylemini takip eden doktor, ebe/hemşirenin adı soyadı ve izleme başlama saati yazılır. İzlemi gerçekleştiren personelin değişimi durumunda,  ”İzlemi devir alanın adı soyadı" kısmına devir alan kişinin </w:t>
      </w:r>
      <w:r w:rsidR="007907F4">
        <w:rPr>
          <w:rFonts w:ascii="Times New Roman" w:hAnsi="Times New Roman" w:cs="Times New Roman"/>
          <w:sz w:val="24"/>
          <w:szCs w:val="24"/>
          <w:lang w:val="sv-SE"/>
        </w:rPr>
        <w:t>adı soyadı  ve devir alanın izleme başladığı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saat yazılmalıdır.</w:t>
      </w:r>
    </w:p>
    <w:sectPr w:rsidR="00E13B5A" w:rsidRPr="007907F4" w:rsidSect="00B710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C0" w:rsidRDefault="00221BC0" w:rsidP="004B3798">
      <w:pPr>
        <w:spacing w:after="0" w:line="240" w:lineRule="auto"/>
      </w:pPr>
      <w:r>
        <w:separator/>
      </w:r>
    </w:p>
  </w:endnote>
  <w:endnote w:type="continuationSeparator" w:id="0">
    <w:p w:rsidR="00221BC0" w:rsidRDefault="00221BC0" w:rsidP="004B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98" w:rsidRDefault="004B37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8969"/>
      <w:docPartObj>
        <w:docPartGallery w:val="Page Numbers (Bottom of Page)"/>
        <w:docPartUnique/>
      </w:docPartObj>
    </w:sdtPr>
    <w:sdtEndPr/>
    <w:sdtContent>
      <w:p w:rsidR="004B3798" w:rsidRDefault="00CC477A">
        <w:pPr>
          <w:pStyle w:val="Altbilgi"/>
          <w:jc w:val="right"/>
        </w:pPr>
        <w:r>
          <w:fldChar w:fldCharType="begin"/>
        </w:r>
        <w:r w:rsidR="00161DAA">
          <w:instrText xml:space="preserve"> PAGE   \* MERGEFORMAT </w:instrText>
        </w:r>
        <w:r>
          <w:fldChar w:fldCharType="separate"/>
        </w:r>
        <w:r w:rsidR="00135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798" w:rsidRDefault="004B379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98" w:rsidRDefault="004B37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C0" w:rsidRDefault="00221BC0" w:rsidP="004B3798">
      <w:pPr>
        <w:spacing w:after="0" w:line="240" w:lineRule="auto"/>
      </w:pPr>
      <w:r>
        <w:separator/>
      </w:r>
    </w:p>
  </w:footnote>
  <w:footnote w:type="continuationSeparator" w:id="0">
    <w:p w:rsidR="00221BC0" w:rsidRDefault="00221BC0" w:rsidP="004B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98" w:rsidRDefault="004B37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98" w:rsidRDefault="004B37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98" w:rsidRDefault="004B37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3156"/>
    <w:multiLevelType w:val="hybridMultilevel"/>
    <w:tmpl w:val="49385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61E"/>
    <w:multiLevelType w:val="hybridMultilevel"/>
    <w:tmpl w:val="53403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1AB9"/>
    <w:multiLevelType w:val="hybridMultilevel"/>
    <w:tmpl w:val="E3583624"/>
    <w:lvl w:ilvl="0" w:tplc="74265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E141B"/>
    <w:multiLevelType w:val="hybridMultilevel"/>
    <w:tmpl w:val="3006DFFE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5C26A40"/>
    <w:multiLevelType w:val="hybridMultilevel"/>
    <w:tmpl w:val="BB58C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73D80"/>
    <w:multiLevelType w:val="hybridMultilevel"/>
    <w:tmpl w:val="40E4B51C"/>
    <w:lvl w:ilvl="0" w:tplc="742658A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2A2036"/>
    <w:multiLevelType w:val="hybridMultilevel"/>
    <w:tmpl w:val="62DE36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97D14"/>
    <w:multiLevelType w:val="hybridMultilevel"/>
    <w:tmpl w:val="25F0F1F6"/>
    <w:lvl w:ilvl="0" w:tplc="742658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A1604"/>
    <w:multiLevelType w:val="hybridMultilevel"/>
    <w:tmpl w:val="BE461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81991"/>
    <w:multiLevelType w:val="hybridMultilevel"/>
    <w:tmpl w:val="1D28E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11BD8"/>
    <w:multiLevelType w:val="hybridMultilevel"/>
    <w:tmpl w:val="5136D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A"/>
    <w:rsid w:val="00023138"/>
    <w:rsid w:val="00024866"/>
    <w:rsid w:val="00086C23"/>
    <w:rsid w:val="000A129A"/>
    <w:rsid w:val="000A4C9D"/>
    <w:rsid w:val="000B5F01"/>
    <w:rsid w:val="000C6FB8"/>
    <w:rsid w:val="000D7A1B"/>
    <w:rsid w:val="00135A76"/>
    <w:rsid w:val="00161DAA"/>
    <w:rsid w:val="001A0D76"/>
    <w:rsid w:val="001B42DE"/>
    <w:rsid w:val="001E0110"/>
    <w:rsid w:val="00221BC0"/>
    <w:rsid w:val="002363B7"/>
    <w:rsid w:val="00284C8E"/>
    <w:rsid w:val="002A3D3B"/>
    <w:rsid w:val="002B2071"/>
    <w:rsid w:val="002D15A4"/>
    <w:rsid w:val="00303E3F"/>
    <w:rsid w:val="0034107B"/>
    <w:rsid w:val="00341B28"/>
    <w:rsid w:val="0034397D"/>
    <w:rsid w:val="003676F1"/>
    <w:rsid w:val="00387871"/>
    <w:rsid w:val="00392559"/>
    <w:rsid w:val="00397D2F"/>
    <w:rsid w:val="003A6098"/>
    <w:rsid w:val="003F132D"/>
    <w:rsid w:val="003F1376"/>
    <w:rsid w:val="00415658"/>
    <w:rsid w:val="004173CB"/>
    <w:rsid w:val="00442864"/>
    <w:rsid w:val="004B3798"/>
    <w:rsid w:val="004D58BF"/>
    <w:rsid w:val="004D7498"/>
    <w:rsid w:val="004E55B7"/>
    <w:rsid w:val="004F3E63"/>
    <w:rsid w:val="00557821"/>
    <w:rsid w:val="00565DC7"/>
    <w:rsid w:val="00566C48"/>
    <w:rsid w:val="00580325"/>
    <w:rsid w:val="00581361"/>
    <w:rsid w:val="00594834"/>
    <w:rsid w:val="005E3C0E"/>
    <w:rsid w:val="005F7568"/>
    <w:rsid w:val="005F7B49"/>
    <w:rsid w:val="0060149A"/>
    <w:rsid w:val="006165F9"/>
    <w:rsid w:val="00627D2D"/>
    <w:rsid w:val="006B3D8D"/>
    <w:rsid w:val="006D6B8C"/>
    <w:rsid w:val="006E22EF"/>
    <w:rsid w:val="00701DD5"/>
    <w:rsid w:val="00761633"/>
    <w:rsid w:val="007907F4"/>
    <w:rsid w:val="007A137D"/>
    <w:rsid w:val="007A5360"/>
    <w:rsid w:val="007E5556"/>
    <w:rsid w:val="007F4DDA"/>
    <w:rsid w:val="00885152"/>
    <w:rsid w:val="00885561"/>
    <w:rsid w:val="008C488A"/>
    <w:rsid w:val="008E7149"/>
    <w:rsid w:val="008E7D1D"/>
    <w:rsid w:val="008F0B42"/>
    <w:rsid w:val="008F624C"/>
    <w:rsid w:val="009132FA"/>
    <w:rsid w:val="00917B64"/>
    <w:rsid w:val="00944725"/>
    <w:rsid w:val="009542D8"/>
    <w:rsid w:val="00972089"/>
    <w:rsid w:val="009775ED"/>
    <w:rsid w:val="00986BDE"/>
    <w:rsid w:val="009D6E94"/>
    <w:rsid w:val="009E7D87"/>
    <w:rsid w:val="00A642CE"/>
    <w:rsid w:val="00A660CD"/>
    <w:rsid w:val="00AA4050"/>
    <w:rsid w:val="00AD13E2"/>
    <w:rsid w:val="00AE3A4B"/>
    <w:rsid w:val="00B150FA"/>
    <w:rsid w:val="00B3198C"/>
    <w:rsid w:val="00B47D2C"/>
    <w:rsid w:val="00B5565C"/>
    <w:rsid w:val="00B71073"/>
    <w:rsid w:val="00B816F3"/>
    <w:rsid w:val="00BA2D6D"/>
    <w:rsid w:val="00BC61FF"/>
    <w:rsid w:val="00BE383D"/>
    <w:rsid w:val="00C82C64"/>
    <w:rsid w:val="00CA212A"/>
    <w:rsid w:val="00CC477A"/>
    <w:rsid w:val="00CD05C2"/>
    <w:rsid w:val="00CE24F4"/>
    <w:rsid w:val="00D2077B"/>
    <w:rsid w:val="00D90F8B"/>
    <w:rsid w:val="00DC2364"/>
    <w:rsid w:val="00DE2B37"/>
    <w:rsid w:val="00E016AB"/>
    <w:rsid w:val="00E04C8D"/>
    <w:rsid w:val="00E13B5A"/>
    <w:rsid w:val="00E6681F"/>
    <w:rsid w:val="00E85D0E"/>
    <w:rsid w:val="00E87745"/>
    <w:rsid w:val="00E93489"/>
    <w:rsid w:val="00EA1A89"/>
    <w:rsid w:val="00EB3C14"/>
    <w:rsid w:val="00ED1B7E"/>
    <w:rsid w:val="00ED2DB5"/>
    <w:rsid w:val="00ED66D8"/>
    <w:rsid w:val="00EE112D"/>
    <w:rsid w:val="00EE4812"/>
    <w:rsid w:val="00EF461E"/>
    <w:rsid w:val="00F2796F"/>
    <w:rsid w:val="00F456A6"/>
    <w:rsid w:val="00F4645F"/>
    <w:rsid w:val="00F83F47"/>
    <w:rsid w:val="00FC50C3"/>
    <w:rsid w:val="00FD0A1B"/>
    <w:rsid w:val="00FD4E52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320EB-3E5F-4EF9-BC63-60CBADF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aliases w:val="Body Text Char Char Char,Body Text Char Char,Body Text Char Char Char Char"/>
    <w:basedOn w:val="Normal"/>
    <w:link w:val="GvdeMetniChar"/>
    <w:rsid w:val="00CA212A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Char">
    <w:name w:val="Gövde Metni Char"/>
    <w:aliases w:val="Body Text Char Char Char Char1,Body Text Char Char Char1,Body Text Char Char Char Char Char"/>
    <w:basedOn w:val="VarsaylanParagrafYazTipi"/>
    <w:link w:val="GvdeMetni"/>
    <w:rsid w:val="00CA212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uiPriority w:val="59"/>
    <w:rsid w:val="00CA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B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3798"/>
  </w:style>
  <w:style w:type="paragraph" w:styleId="Altbilgi">
    <w:name w:val="footer"/>
    <w:basedOn w:val="Normal"/>
    <w:link w:val="AltbilgiChar"/>
    <w:uiPriority w:val="99"/>
    <w:unhideWhenUsed/>
    <w:rsid w:val="004B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798"/>
  </w:style>
  <w:style w:type="paragraph" w:styleId="BalonMetni">
    <w:name w:val="Balloon Text"/>
    <w:basedOn w:val="Normal"/>
    <w:link w:val="BalonMetniChar"/>
    <w:uiPriority w:val="99"/>
    <w:semiHidden/>
    <w:unhideWhenUsed/>
    <w:rsid w:val="000A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C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 GEMALMAZ KOÇ</dc:creator>
  <cp:lastModifiedBy>demdet</cp:lastModifiedBy>
  <cp:revision>2</cp:revision>
  <cp:lastPrinted>2014-12-12T09:11:00Z</cp:lastPrinted>
  <dcterms:created xsi:type="dcterms:W3CDTF">2017-02-23T09:44:00Z</dcterms:created>
  <dcterms:modified xsi:type="dcterms:W3CDTF">2017-02-23T09:44:00Z</dcterms:modified>
</cp:coreProperties>
</file>